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573F" w14:textId="6138D66A" w:rsidR="002E6E2A" w:rsidRPr="0072082C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72082C">
        <w:rPr>
          <w:rFonts w:ascii="Calibri" w:eastAsia="Times New Roman" w:hAnsi="Calibri" w:cs="Calibri"/>
          <w:noProof/>
          <w:color w:val="000000" w:themeColor="text1"/>
          <w:sz w:val="24"/>
          <w:szCs w:val="24"/>
          <w:lang w:eastAsia="hr-HR"/>
        </w:rPr>
        <w:t xml:space="preserve">Na temelju članka 80.  Zakona o proračunu </w:t>
      </w:r>
      <w:r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>("Narodne novine", broj 144/21) i članka 23. Pravilnika o polugodišnjem i godišnjem izvj</w:t>
      </w:r>
      <w:r w:rsidR="00C95431"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>e</w:t>
      </w:r>
      <w:r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štaju o izvršenju proračuna i financijskog plana </w:t>
      </w:r>
      <w:r w:rsidR="0072082C"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>polu</w:t>
      </w:r>
      <w:r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>godišnji izvještaj o izvršenju proračuna sadrži i Izvještaj o zaduživanju na domaćem i stranom tržištu novca i kapitala</w:t>
      </w:r>
      <w:r w:rsidR="00BC3645" w:rsidRPr="0072082C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</w:p>
    <w:p w14:paraId="5C37E89B" w14:textId="67E37386" w:rsidR="002E6E2A" w:rsidRPr="0072082C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1BD3C721" w14:textId="77777777" w:rsidR="002E6E2A" w:rsidRPr="0072082C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190C962F" w14:textId="5AFA18C5" w:rsidR="008F12C8" w:rsidRPr="0072082C" w:rsidRDefault="00FF7855" w:rsidP="00E00E11">
      <w:pPr>
        <w:jc w:val="center"/>
        <w:rPr>
          <w:b/>
          <w:bCs/>
          <w:color w:val="000000" w:themeColor="text1"/>
          <w:sz w:val="24"/>
          <w:szCs w:val="24"/>
        </w:rPr>
      </w:pPr>
      <w:r w:rsidRPr="0072082C">
        <w:rPr>
          <w:b/>
          <w:bCs/>
          <w:color w:val="000000" w:themeColor="text1"/>
          <w:sz w:val="24"/>
          <w:szCs w:val="24"/>
        </w:rPr>
        <w:t>IZVJEŠTAJ O ZADUŽIVANJU NA DOMAĆEM I STRANOM TRŽIŠTU NOVCA I KAPITALA</w:t>
      </w:r>
      <w:r w:rsidR="00E00E11" w:rsidRPr="0072082C">
        <w:rPr>
          <w:b/>
          <w:bCs/>
          <w:color w:val="000000" w:themeColor="text1"/>
          <w:sz w:val="24"/>
          <w:szCs w:val="24"/>
        </w:rPr>
        <w:t xml:space="preserve"> </w:t>
      </w:r>
      <w:r w:rsidR="00E00E11" w:rsidRPr="0072082C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</w:rPr>
        <w:t>ŽUPANIJE I PRORAČUNSKIH KORISNIKA</w:t>
      </w:r>
    </w:p>
    <w:p w14:paraId="444D155D" w14:textId="5C395E69" w:rsidR="00E00E11" w:rsidRPr="0072082C" w:rsidRDefault="00E00E11" w:rsidP="00E00E11">
      <w:pPr>
        <w:jc w:val="center"/>
        <w:rPr>
          <w:b/>
          <w:bCs/>
          <w:color w:val="000000" w:themeColor="text1"/>
        </w:rPr>
      </w:pPr>
    </w:p>
    <w:p w14:paraId="32C1D3DC" w14:textId="3792F5C1" w:rsidR="00143A74" w:rsidRPr="0072082C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  <w:r w:rsidRPr="0072082C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1. ZADUŽIVANJE ŽUPANIJE</w:t>
      </w:r>
    </w:p>
    <w:p w14:paraId="50E974F0" w14:textId="77777777" w:rsidR="00143A74" w:rsidRPr="0072082C" w:rsidRDefault="00143A74" w:rsidP="00143A7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2738091C" w14:textId="39C5F457" w:rsidR="00143A74" w:rsidRPr="00995E38" w:rsidRDefault="00143A74" w:rsidP="00485382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Zbog ekonomskih posljedica uzrokovanih pandemijom koronavirusa COVID-19, Dubrovačko-neretvanska županija je u 2020. i u 2021. godini, temeljem Naputka o načinu isplate beskamatnog zajma jedinicama lokalne i područne (regionalne) samouprave, Hrvatskom zavodu za mirovinsko osiguranje i Hrvatskom zavodu za zdravstveno osiguranje (NN br.</w:t>
      </w:r>
      <w:r w:rsidR="00C95431"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46/20) i Naputka o isplati sredstava beskamatnog zajma   jedinicama lokalne i područne (regionalne) samouprave uslijed pada prihoda (NN br. 130/20), Izmjenama i dopunama Naputka o načinu uplaćivanja prihoda proračuna, obveznih doprinosa te prihoda za financiranje drugih javnih potreba u 2021. godini (NN br.</w:t>
      </w:r>
      <w:r w:rsidR="00C95431"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11/2021) i Odluke o dodjeli beskamatnog zajma jedinicama lokalne i područne (regionalne) samouprave uslijed pada prihoda</w:t>
      </w:r>
      <w:r w:rsidR="00995E38"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u 2021. godini (NN</w:t>
      </w:r>
      <w:r w:rsidR="00C95431"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br.</w:t>
      </w:r>
      <w:r w:rsidR="00C95431"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995E38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136/21), koristila beskamatne  zajmove Ministarstva financija iz Državnog proračuna  i to:</w:t>
      </w:r>
    </w:p>
    <w:p w14:paraId="2BC23C8F" w14:textId="77777777" w:rsidR="00143A74" w:rsidRPr="00995E38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</w:p>
    <w:p w14:paraId="5599F511" w14:textId="3A2B0220" w:rsidR="00143A74" w:rsidRPr="00CC341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1. 1.  Beskamatni zajam do visine poreza na dohodak i prireza porezu na dohodak čije </w:t>
      </w:r>
      <w:r w:rsidR="00E935C4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je plaćanje </w:t>
      </w:r>
    </w:p>
    <w:p w14:paraId="0E5B7315" w14:textId="06A4AFC4" w:rsidR="00143A74" w:rsidRPr="00CC341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</w:t>
      </w:r>
      <w:r w:rsidR="001D248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oslobođeno, odgođeno i/ili je odobrena obročna otplata u iznosu od</w:t>
      </w:r>
      <w:r w:rsidR="001D248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4.305.903,68 kuna s</w:t>
      </w:r>
    </w:p>
    <w:p w14:paraId="625F401E" w14:textId="76F7A287" w:rsidR="001D2481" w:rsidRPr="00CC341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1D248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rokom otplate najduže od godinu dana. </w:t>
      </w:r>
      <w:r w:rsidR="001D248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Rok za povrat zajma je produžen do kraja 2027.</w:t>
      </w:r>
    </w:p>
    <w:p w14:paraId="15231B51" w14:textId="1731561D" w:rsidR="001D2481" w:rsidRPr="00CC3414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godine. Tijekom 2021. i 2022. godine otplaćeno je 1.500.166,83 kuna te je stanje ovog</w:t>
      </w:r>
    </w:p>
    <w:p w14:paraId="5AC14A02" w14:textId="724C2AA9" w:rsidR="001D2481" w:rsidRPr="00CC3414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zajma na 31.12.2022. godine  iznosilo 2.805.736,85 kuna što </w:t>
      </w:r>
      <w:bookmarkStart w:id="0" w:name="_Hlk166576023"/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</w:t>
      </w:r>
    </w:p>
    <w:p w14:paraId="111DD4BF" w14:textId="77777777" w:rsidR="00CC3414" w:rsidRPr="00CC3414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tečaju konverzije od 7,53450 iznosi</w:t>
      </w:r>
      <w:bookmarkEnd w:id="0"/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372.385,27 €. U 2023. godini </w:t>
      </w:r>
      <w:r w:rsidR="00971191"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>otplaćeno je 1.407,12 €</w:t>
      </w:r>
      <w:r w:rsidR="00CC3414"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, u </w:t>
      </w:r>
    </w:p>
    <w:p w14:paraId="24E75F38" w14:textId="76117384" w:rsidR="00971191" w:rsidRPr="00CC3414" w:rsidRDefault="00CC3414" w:rsidP="00CC34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2024. godini otplaćeno je 1,00</w:t>
      </w:r>
      <w:r w:rsidR="00971191"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>€ te stanje zajma na 30.6.2024. godine iznosi 370.977,15 €.</w:t>
      </w:r>
    </w:p>
    <w:p w14:paraId="0D0D7760" w14:textId="77777777" w:rsidR="00143A74" w:rsidRPr="00CC341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</w:p>
    <w:p w14:paraId="58A957A5" w14:textId="0F38C4E5" w:rsidR="00143A74" w:rsidRPr="00CC3414" w:rsidRDefault="00143A74" w:rsidP="00485382">
      <w:pPr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1.2.  Beskamatni zajam uslijed pada prihoda u 2020. godini u odnosu na 2019.</w:t>
      </w:r>
      <w:r w:rsidR="00485382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godinu u iznosu</w:t>
      </w:r>
    </w:p>
    <w:p w14:paraId="466FC7C4" w14:textId="77777777" w:rsidR="00491F14" w:rsidRPr="00CC3414" w:rsidRDefault="00485382" w:rsidP="00491F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491F14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O</w:t>
      </w:r>
      <w:r w:rsidR="003B00DE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d</w:t>
      </w:r>
      <w:r w:rsidR="00491F14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6.900.000,00 kuna </w:t>
      </w:r>
      <w:bookmarkStart w:id="1" w:name="_Hlk166576368"/>
      <w:r w:rsidR="00491F14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što</w:t>
      </w:r>
      <w:r w:rsidR="003B00DE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="00491F14"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  <w:bookmarkEnd w:id="1"/>
    </w:p>
    <w:p w14:paraId="7DE9A3B1" w14:textId="21756DEF" w:rsidR="00485382" w:rsidRPr="00CC3414" w:rsidRDefault="00491F14" w:rsidP="00491F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915.787,38 €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s rokom otplate od tri godine od dana isplate sredstava zajma iz državnog  </w:t>
      </w:r>
    </w:p>
    <w:p w14:paraId="01C287C5" w14:textId="77777777" w:rsidR="00485382" w:rsidRPr="00CC3414" w:rsidRDefault="00485382" w:rsidP="00485382">
      <w:pPr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proračuna, odnosno do kraja 2023. godine. Rok za povrat zajma je produžen do kraja 2027.</w:t>
      </w:r>
    </w:p>
    <w:p w14:paraId="17159D5B" w14:textId="6FDDD65F" w:rsidR="00143A74" w:rsidRPr="00CC3414" w:rsidRDefault="00485382" w:rsidP="003B00DE">
      <w:pPr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1B7F7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g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odine</w:t>
      </w:r>
      <w:r w:rsidR="001B7F7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.</w:t>
      </w:r>
      <w:r w:rsidR="00143A74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</w:t>
      </w:r>
    </w:p>
    <w:p w14:paraId="33427377" w14:textId="77777777" w:rsidR="00143A74" w:rsidRPr="0072082C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17547A0B" w14:textId="5BD3ABB6" w:rsidR="00143A74" w:rsidRPr="00CC3414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1.3.  Beskamatni zajam uslijed pada prihoda u 2021. godini u  odnosu na 2019.</w:t>
      </w:r>
      <w:r w:rsidR="003B00DE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godinu u iznosu </w:t>
      </w:r>
    </w:p>
    <w:p w14:paraId="06092C65" w14:textId="28F8C61B" w:rsidR="001B7F71" w:rsidRPr="00CC3414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od </w:t>
      </w:r>
      <w:r w:rsidR="001B7F71"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6.700.000,00 kuna što </w:t>
      </w:r>
      <w:r w:rsidR="001B7F71"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</w:p>
    <w:p w14:paraId="626F5E6D" w14:textId="061DC4E9" w:rsidR="003B00DE" w:rsidRPr="00CC3414" w:rsidRDefault="001B7F71" w:rsidP="001B7F71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889.242,82 €</w:t>
      </w: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s rokom otplate od tri godine od dana isplate sredstava zajma iz državnog</w:t>
      </w:r>
    </w:p>
    <w:p w14:paraId="1DD0FDBA" w14:textId="402FBD11" w:rsidR="003B00DE" w:rsidRPr="00CC3414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proračuna, odnosno do kraja 2024. godine. Rok za povrat zajma je produžen do kraja 2027.</w:t>
      </w:r>
    </w:p>
    <w:p w14:paraId="0274FADD" w14:textId="7C200956" w:rsidR="003B00DE" w:rsidRPr="00CC3414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godine.</w:t>
      </w:r>
    </w:p>
    <w:p w14:paraId="6AD74136" w14:textId="7141B00A" w:rsidR="00A13A56" w:rsidRPr="00CC3414" w:rsidRDefault="00143A74" w:rsidP="00D6051F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CC3414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</w:p>
    <w:p w14:paraId="453EE8DD" w14:textId="4B8EBE23" w:rsidR="00143A74" w:rsidRPr="00D563A9" w:rsidRDefault="00A13A56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lastRenderedPageBreak/>
        <w:t>2</w:t>
      </w:r>
      <w:r w:rsidR="00143A74" w:rsidRPr="00D563A9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. ZADUŽIVANJE PRORAČUNSKIH KORISNIKA ŽUPANIJE</w:t>
      </w:r>
    </w:p>
    <w:p w14:paraId="1978314B" w14:textId="77777777" w:rsidR="00143A74" w:rsidRPr="00D563A9" w:rsidRDefault="00143A74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3307B6E8" w14:textId="79B69592" w:rsidR="00143A74" w:rsidRPr="00D563A9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>2</w:t>
      </w:r>
      <w:r w:rsidR="00143A74"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>.1. Dom zdravlja Korčula je temeljem suglasnosti Ministarstva zdravstva</w:t>
      </w: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od 19.10.2020. godine</w:t>
      </w:r>
    </w:p>
    <w:p w14:paraId="6C950563" w14:textId="409FF1C9" w:rsidR="00A13A56" w:rsidRPr="00D563A9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KLASA: 510-03/20-03/25, URBROJ: 534-05-1-1/4-20-05 nabavio Sustav za pripremu </w:t>
      </w:r>
    </w:p>
    <w:p w14:paraId="530B8C14" w14:textId="41E684E2" w:rsidR="00A13A56" w:rsidRPr="00D563A9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demineralizirane vode Odjela za hemodijalizu u iznosu od 999.999,78 kuna. Nabava je  </w:t>
      </w:r>
    </w:p>
    <w:p w14:paraId="4384BA2D" w14:textId="35985DC1" w:rsidR="00A13A56" w:rsidRPr="00D563A9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izvršena od  trgovačkog društva KIRKOMERC d.o.o. za vanjsku i unutarnju trgovinu na veliko</w:t>
      </w:r>
    </w:p>
    <w:p w14:paraId="3DC54255" w14:textId="4D132BCA" w:rsidR="00A13A56" w:rsidRPr="00D563A9" w:rsidRDefault="00A13A56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Zagreb putem zajma s rokom otplate 5 godina, u 5 jednakih godišnjih rata od</w:t>
      </w:r>
      <w:r w:rsidR="006F467F"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</w:t>
      </w: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>200.000,00</w:t>
      </w:r>
      <w:r w:rsidR="006F467F"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</w:t>
      </w:r>
    </w:p>
    <w:p w14:paraId="7383BBBF" w14:textId="400B868F" w:rsidR="006F467F" w:rsidRPr="00D563A9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kuna. U 2022. godini otplaćeno je 200.000,00 kuna, te je stanje na 31.12.2022. godine </w:t>
      </w:r>
    </w:p>
    <w:p w14:paraId="1B7E0309" w14:textId="77777777" w:rsidR="006F467F" w:rsidRPr="00D563A9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iznosilo 399.999,78 kuna </w:t>
      </w:r>
      <w:bookmarkStart w:id="2" w:name="_Hlk166573501"/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što </w:t>
      </w:r>
      <w:bookmarkStart w:id="3" w:name="_Hlk166575578"/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</w:t>
      </w:r>
      <w:bookmarkEnd w:id="2"/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</w:t>
      </w:r>
      <w:bookmarkStart w:id="4" w:name="_Hlk166573589"/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po definiranom </w:t>
      </w:r>
      <w:bookmarkEnd w:id="3"/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tečaju konverzije od 7,53450 </w:t>
      </w:r>
      <w:bookmarkEnd w:id="4"/>
    </w:p>
    <w:p w14:paraId="153601A1" w14:textId="15CFEF60" w:rsidR="006F467F" w:rsidRPr="00D563A9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iznosi 53.089,09 €. U 2023. godini otplaćena je 4. rata koja iznosi 26.544,59 €. Do kraja </w:t>
      </w:r>
    </w:p>
    <w:p w14:paraId="651EE5BC" w14:textId="3BC653B9" w:rsidR="006F467F" w:rsidRPr="00D563A9" w:rsidRDefault="006F467F" w:rsidP="00143A74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2023. godine </w:t>
      </w:r>
      <w:r w:rsidR="00633A27"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>otplaćeno je ukupno 106.78,24 €. Stanje navedene obveze na 31.12.2023.</w:t>
      </w:r>
    </w:p>
    <w:p w14:paraId="1CA9732B" w14:textId="1FAD2317" w:rsidR="00A13A56" w:rsidRPr="00D563A9" w:rsidRDefault="00633A27" w:rsidP="00217795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godine je 26.544,59 € i dospijeva 30.4.2024. godine.</w:t>
      </w:r>
      <w:r w:rsidR="00D563A9"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U travnju 2024. godine otplaćena je </w:t>
      </w:r>
    </w:p>
    <w:p w14:paraId="5027E7D8" w14:textId="0F9BBC01" w:rsidR="00D563A9" w:rsidRPr="00D563A9" w:rsidRDefault="00D563A9" w:rsidP="00217795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5. rata koja je iznosila 26.544,50 €. Time je robni zajam za Sustav za pripremu </w:t>
      </w:r>
    </w:p>
    <w:p w14:paraId="6488192D" w14:textId="54BB46BF" w:rsidR="00D563A9" w:rsidRDefault="00D563A9" w:rsidP="00217795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D563A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demineralizirane vode Odjela za hemodijalizu u cijelosti otplaćen.</w:t>
      </w:r>
    </w:p>
    <w:p w14:paraId="2F95DE9C" w14:textId="2389DC9E" w:rsidR="009B64DE" w:rsidRDefault="009B64DE" w:rsidP="00217795">
      <w:pPr>
        <w:spacing w:after="0" w:line="240" w:lineRule="auto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4E1D56EA" w14:textId="77777777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2.2. Dom zdravlja Dr. Ante Franulovića Vela Luka je temeljem suglasnosti Županijske skupštine</w:t>
      </w:r>
    </w:p>
    <w:p w14:paraId="7AE159FC" w14:textId="21B6453B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od 13. prosinca 2023. godine  KLASA:500-01/23-01/22, URBROJ:2117-04-23-6 i suglasnosti </w:t>
      </w:r>
    </w:p>
    <w:p w14:paraId="2963D7C2" w14:textId="77777777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Ministarstva zdravstva od 22. prosinca 2023. godine KLASA:510-01/23-03/108 </w:t>
      </w:r>
    </w:p>
    <w:p w14:paraId="4AE73BC2" w14:textId="77777777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Ur.br.:534-05-1-1/5-23-05 nabavio gastroenterološkistup sa videogastroskopom i</w:t>
      </w:r>
    </w:p>
    <w:p w14:paraId="688A9DEE" w14:textId="1B34433F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videokolonoskopom u iznosu od 114.987,50 €. Nabava je izvršena od tvrtke MEDIC d.o.o. u </w:t>
      </w:r>
    </w:p>
    <w:p w14:paraId="3F049909" w14:textId="6BEEE2A0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postupku javne nabave male vrijednosti. Plaćanje navedene opreme je odrađeno putem </w:t>
      </w:r>
    </w:p>
    <w:p w14:paraId="46790F9B" w14:textId="77F559CF" w:rsidR="009B64DE" w:rsidRDefault="009B64DE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kredita Hrvatske poštanske </w:t>
      </w:r>
      <w:r w:rsidR="00B35058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banke s kojom je potpisan Ugovor o dugoročnom kreditu broj </w:t>
      </w:r>
    </w:p>
    <w:p w14:paraId="1A834773" w14:textId="0FD81A1B" w:rsidR="00B35058" w:rsidRDefault="00B35058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51/2024-DPVPJS. Dana 27.5.2024. kredit je zaprimljen te je plaćen račun dobavljaču, a </w:t>
      </w:r>
    </w:p>
    <w:p w14:paraId="706E3062" w14:textId="0CD118CB" w:rsidR="00B35058" w:rsidRPr="00D563A9" w:rsidRDefault="00B35058" w:rsidP="00B35058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glavnica će dospjeti u budućem razdoblju.</w:t>
      </w:r>
    </w:p>
    <w:p w14:paraId="3C0F3C86" w14:textId="77777777" w:rsidR="00143A74" w:rsidRPr="00D563A9" w:rsidRDefault="00143A74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6B99892C" w14:textId="7F86B473" w:rsidR="00143A74" w:rsidRPr="0072082C" w:rsidRDefault="00143A74" w:rsidP="00C309BF">
      <w:pPr>
        <w:spacing w:after="0" w:line="240" w:lineRule="auto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p w14:paraId="7C304AC0" w14:textId="7177726D" w:rsidR="00143A74" w:rsidRPr="00CE4FBD" w:rsidRDefault="00C309BF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>2</w:t>
      </w:r>
      <w:r w:rsidR="00143A74" w:rsidRPr="00CE4FBD">
        <w:rPr>
          <w:rFonts w:ascii="Calibri" w:eastAsia="Times New Roman" w:hAnsi="Calibri" w:cs="Calibri"/>
          <w:sz w:val="24"/>
          <w:szCs w:val="24"/>
        </w:rPr>
        <w:t>.</w:t>
      </w:r>
      <w:r w:rsidRPr="00CE4FBD">
        <w:rPr>
          <w:rFonts w:ascii="Calibri" w:eastAsia="Times New Roman" w:hAnsi="Calibri" w:cs="Calibri"/>
          <w:sz w:val="24"/>
          <w:szCs w:val="24"/>
        </w:rPr>
        <w:t>3</w:t>
      </w:r>
      <w:r w:rsidR="00143A74" w:rsidRPr="00CE4FBD">
        <w:rPr>
          <w:rFonts w:ascii="Calibri" w:eastAsia="Times New Roman" w:hAnsi="Calibri" w:cs="Calibri"/>
          <w:sz w:val="24"/>
          <w:szCs w:val="24"/>
        </w:rPr>
        <w:t xml:space="preserve">. Turistička i ugostiteljska školu Dubrovnik  12. listopada 2022. godine potpisala je s </w:t>
      </w:r>
    </w:p>
    <w:p w14:paraId="63B0ABFF" w14:textId="77777777" w:rsidR="00143A74" w:rsidRPr="00CE4FBD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Privrednom bankom Zagreb ugovor o dugoročnom kreditu  na iznos od 15.000.000,00</w:t>
      </w:r>
    </w:p>
    <w:p w14:paraId="283B123B" w14:textId="77777777" w:rsidR="00B909F4" w:rsidRPr="00CE4FBD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B909F4" w:rsidRPr="00CE4FBD">
        <w:rPr>
          <w:rFonts w:ascii="Calibri" w:eastAsia="Times New Roman" w:hAnsi="Calibri" w:cs="Calibri"/>
          <w:sz w:val="24"/>
          <w:szCs w:val="24"/>
        </w:rPr>
        <w:t>k</w:t>
      </w:r>
      <w:r w:rsidRPr="00CE4FBD">
        <w:rPr>
          <w:rFonts w:ascii="Calibri" w:eastAsia="Times New Roman" w:hAnsi="Calibri" w:cs="Calibri"/>
          <w:sz w:val="24"/>
          <w:szCs w:val="24"/>
        </w:rPr>
        <w:t>una</w:t>
      </w:r>
      <w:r w:rsidR="00B909F4" w:rsidRPr="00CE4FBD">
        <w:rPr>
          <w:rFonts w:ascii="Calibri" w:eastAsia="Times New Roman" w:hAnsi="Calibri" w:cs="Calibri"/>
          <w:sz w:val="24"/>
          <w:szCs w:val="24"/>
          <w:lang w:val="pt-PT"/>
        </w:rPr>
        <w:t xml:space="preserve"> što </w:t>
      </w:r>
      <w:r w:rsidR="00B909F4" w:rsidRPr="00CE4FBD">
        <w:rPr>
          <w:rFonts w:ascii="Calibri" w:eastAsia="Times New Roman" w:hAnsi="Calibri" w:cs="Calibri"/>
          <w:sz w:val="24"/>
          <w:szCs w:val="24"/>
        </w:rPr>
        <w:t xml:space="preserve">preračunato po definiranom tečaju konverzije od 7,53450 iznosi 1.990.842,13 €. </w:t>
      </w:r>
    </w:p>
    <w:p w14:paraId="0BC34668" w14:textId="04C6854C" w:rsidR="00143A74" w:rsidRPr="00CE4FBD" w:rsidRDefault="00B909F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</w:t>
      </w:r>
      <w:r w:rsidR="00143A74" w:rsidRPr="00CE4FBD">
        <w:rPr>
          <w:rFonts w:ascii="Calibri" w:eastAsia="Times New Roman" w:hAnsi="Calibri" w:cs="Calibri"/>
          <w:sz w:val="24"/>
          <w:szCs w:val="24"/>
        </w:rPr>
        <w:t>Sredstva po ugovoru su nam</w:t>
      </w:r>
      <w:r w:rsidRPr="00CE4FBD">
        <w:rPr>
          <w:rFonts w:ascii="Calibri" w:eastAsia="Times New Roman" w:hAnsi="Calibri" w:cs="Calibri"/>
          <w:sz w:val="24"/>
          <w:szCs w:val="24"/>
        </w:rPr>
        <w:t>i</w:t>
      </w:r>
      <w:r w:rsidR="00143A74" w:rsidRPr="00CE4FBD">
        <w:rPr>
          <w:rFonts w:ascii="Calibri" w:eastAsia="Times New Roman" w:hAnsi="Calibri" w:cs="Calibri"/>
          <w:sz w:val="24"/>
          <w:szCs w:val="24"/>
        </w:rPr>
        <w:t>jenjena rješavanju likvidnosti EU projekta Regionalni</w:t>
      </w:r>
      <w:r w:rsidRPr="00CE4FBD">
        <w:rPr>
          <w:rFonts w:ascii="Calibri" w:eastAsia="Times New Roman" w:hAnsi="Calibri" w:cs="Calibri"/>
          <w:sz w:val="24"/>
          <w:szCs w:val="24"/>
        </w:rPr>
        <w:t xml:space="preserve"> centar</w:t>
      </w:r>
    </w:p>
    <w:p w14:paraId="5D70C56B" w14:textId="4EAF2574" w:rsidR="00143A74" w:rsidRPr="00CE4FBD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kompetentnosti u sektoru turizma i ugostiteljstva sa rokom dosp</w:t>
      </w:r>
      <w:r w:rsidR="00B909F4" w:rsidRPr="00CE4FBD">
        <w:rPr>
          <w:rFonts w:ascii="Calibri" w:eastAsia="Times New Roman" w:hAnsi="Calibri" w:cs="Calibri"/>
          <w:sz w:val="24"/>
          <w:szCs w:val="24"/>
        </w:rPr>
        <w:t>i</w:t>
      </w:r>
      <w:r w:rsidRPr="00CE4FBD">
        <w:rPr>
          <w:rFonts w:ascii="Calibri" w:eastAsia="Times New Roman" w:hAnsi="Calibri" w:cs="Calibri"/>
          <w:sz w:val="24"/>
          <w:szCs w:val="24"/>
        </w:rPr>
        <w:t xml:space="preserve">jeća 31. svibnja </w:t>
      </w:r>
      <w:r w:rsidR="00B909F4" w:rsidRPr="00CE4FBD">
        <w:rPr>
          <w:rFonts w:ascii="Calibri" w:eastAsia="Times New Roman" w:hAnsi="Calibri" w:cs="Calibri"/>
          <w:sz w:val="24"/>
          <w:szCs w:val="24"/>
        </w:rPr>
        <w:t>2024.</w:t>
      </w:r>
    </w:p>
    <w:p w14:paraId="4A527835" w14:textId="0022B610" w:rsidR="00143A74" w:rsidRPr="00CE4FBD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godine uz fiksnu kamatnu stopu od 1,40% na iskorištena sredstva. Sa korištenjem   </w:t>
      </w:r>
    </w:p>
    <w:p w14:paraId="58DA5707" w14:textId="5E017DDA" w:rsidR="00143A74" w:rsidRPr="00CE4FBD" w:rsidRDefault="00143A74" w:rsidP="00143A7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sredstava po ovom kreditu se počelo tek u 2023. godini</w:t>
      </w:r>
      <w:r w:rsidR="00B909F4" w:rsidRPr="00CE4FBD">
        <w:rPr>
          <w:rFonts w:ascii="Calibri" w:eastAsia="Times New Roman" w:hAnsi="Calibri" w:cs="Calibri"/>
          <w:sz w:val="24"/>
          <w:szCs w:val="24"/>
        </w:rPr>
        <w:t xml:space="preserve"> i na dan 31.12.2023. godine </w:t>
      </w:r>
    </w:p>
    <w:p w14:paraId="675A7375" w14:textId="77777777" w:rsidR="00CE4FBD" w:rsidRDefault="00B909F4" w:rsidP="00B909F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 w:rsidRPr="00CE4FBD">
        <w:rPr>
          <w:rFonts w:ascii="Calibri" w:eastAsia="Times New Roman" w:hAnsi="Calibri" w:cs="Calibri"/>
          <w:sz w:val="24"/>
          <w:szCs w:val="24"/>
        </w:rPr>
        <w:t xml:space="preserve">        iskorišten je cjelokupan iznos kredita.</w:t>
      </w:r>
      <w:r w:rsidR="00CE4FBD">
        <w:rPr>
          <w:rFonts w:ascii="Calibri" w:eastAsia="Times New Roman" w:hAnsi="Calibri" w:cs="Calibri"/>
          <w:sz w:val="24"/>
          <w:szCs w:val="24"/>
        </w:rPr>
        <w:t xml:space="preserve"> U ovom izvještajnom razdoblju kredit je u cijelosti </w:t>
      </w:r>
    </w:p>
    <w:p w14:paraId="1FE7C2E1" w14:textId="18112722" w:rsidR="00E00E11" w:rsidRPr="00CE4FBD" w:rsidRDefault="00CE4FBD" w:rsidP="00B909F4">
      <w:pPr>
        <w:spacing w:after="0" w:line="240" w:lineRule="auto"/>
        <w:outlineLvl w:val="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        vraćen. Iznos vraćene glavnice je 1.990.842,13 € i kamata 30.611,92 €.</w:t>
      </w:r>
    </w:p>
    <w:sectPr w:rsidR="00E00E11" w:rsidRPr="00CE4FBD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55"/>
    <w:rsid w:val="00121856"/>
    <w:rsid w:val="00143A74"/>
    <w:rsid w:val="001B7F71"/>
    <w:rsid w:val="001D2481"/>
    <w:rsid w:val="00213E73"/>
    <w:rsid w:val="00217795"/>
    <w:rsid w:val="002E6E2A"/>
    <w:rsid w:val="003B00DE"/>
    <w:rsid w:val="0042636F"/>
    <w:rsid w:val="00485382"/>
    <w:rsid w:val="00491F14"/>
    <w:rsid w:val="00521940"/>
    <w:rsid w:val="00587B30"/>
    <w:rsid w:val="00633A27"/>
    <w:rsid w:val="006F467F"/>
    <w:rsid w:val="0072082C"/>
    <w:rsid w:val="008916ED"/>
    <w:rsid w:val="008F12C8"/>
    <w:rsid w:val="00971191"/>
    <w:rsid w:val="00995E38"/>
    <w:rsid w:val="009B64DE"/>
    <w:rsid w:val="00A13A56"/>
    <w:rsid w:val="00A17B8C"/>
    <w:rsid w:val="00A21DB1"/>
    <w:rsid w:val="00AA194E"/>
    <w:rsid w:val="00B35058"/>
    <w:rsid w:val="00B909F4"/>
    <w:rsid w:val="00BC3645"/>
    <w:rsid w:val="00C309BF"/>
    <w:rsid w:val="00C95431"/>
    <w:rsid w:val="00CB5032"/>
    <w:rsid w:val="00CC3414"/>
    <w:rsid w:val="00CE4FBD"/>
    <w:rsid w:val="00D132DC"/>
    <w:rsid w:val="00D563A9"/>
    <w:rsid w:val="00D6051F"/>
    <w:rsid w:val="00E00E11"/>
    <w:rsid w:val="00E935C4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0454"/>
  <w15:chartTrackingRefBased/>
  <w15:docId w15:val="{B90948FE-C237-4603-A063-3F6FECF6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7</cp:revision>
  <dcterms:created xsi:type="dcterms:W3CDTF">2024-08-30T12:06:00Z</dcterms:created>
  <dcterms:modified xsi:type="dcterms:W3CDTF">2024-09-05T09:42:00Z</dcterms:modified>
</cp:coreProperties>
</file>